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B570" w14:textId="78430C2B" w:rsidR="00760687" w:rsidRDefault="00760687" w:rsidP="00760687">
      <w:pPr>
        <w:pStyle w:val="wordsection1"/>
        <w:spacing w:before="0" w:beforeAutospacing="0" w:after="0" w:afterAutospacing="0"/>
        <w:rPr>
          <w:rFonts w:ascii="Book Antiqua" w:hAnsi="Book Antiqua"/>
          <w:b/>
          <w:bCs/>
          <w:sz w:val="20"/>
          <w:szCs w:val="20"/>
          <w:lang w:eastAsia="en-US"/>
        </w:rPr>
      </w:pPr>
      <w:bookmarkStart w:id="0" w:name="_Hlk78973661"/>
      <w:r>
        <w:rPr>
          <w:rFonts w:ascii="Book Antiqua" w:hAnsi="Book Antiqua"/>
          <w:b/>
          <w:bCs/>
          <w:sz w:val="20"/>
          <w:szCs w:val="20"/>
          <w:lang w:eastAsia="en-US"/>
        </w:rPr>
        <w:t>"</w:t>
      </w:r>
      <w:r w:rsidR="00FB71C8" w:rsidRPr="00FB71C8">
        <w:rPr>
          <w:rFonts w:ascii="Book Antiqua" w:hAnsi="Book Antiqua"/>
          <w:b/>
          <w:bCs/>
          <w:sz w:val="20"/>
          <w:szCs w:val="20"/>
          <w:lang w:eastAsia="en-US"/>
        </w:rPr>
        <w:t>Markotabödöge-</w:t>
      </w:r>
      <w:proofErr w:type="spellStart"/>
      <w:r w:rsidR="00FB71C8" w:rsidRPr="00FB71C8">
        <w:rPr>
          <w:rFonts w:ascii="Book Antiqua" w:hAnsi="Book Antiqua"/>
          <w:b/>
          <w:bCs/>
          <w:sz w:val="20"/>
          <w:szCs w:val="20"/>
          <w:lang w:eastAsia="en-US"/>
        </w:rPr>
        <w:t>Lúcs</w:t>
      </w:r>
      <w:proofErr w:type="spellEnd"/>
      <w:r w:rsidR="00FB71C8" w:rsidRPr="00FB71C8">
        <w:rPr>
          <w:rFonts w:ascii="Book Antiqua" w:hAnsi="Book Antiqua"/>
          <w:b/>
          <w:bCs/>
          <w:sz w:val="20"/>
          <w:szCs w:val="20"/>
          <w:lang w:eastAsia="en-US"/>
        </w:rPr>
        <w:t xml:space="preserve"> Testvértelepülési találkozó és Idősek napja</w:t>
      </w:r>
      <w:r>
        <w:rPr>
          <w:rFonts w:ascii="Book Antiqua" w:hAnsi="Book Antiqua"/>
          <w:b/>
          <w:bCs/>
          <w:sz w:val="20"/>
          <w:szCs w:val="20"/>
          <w:lang w:eastAsia="en-US"/>
        </w:rPr>
        <w:t>" című projekt</w:t>
      </w:r>
    </w:p>
    <w:p w14:paraId="7ADF4075" w14:textId="561355A3" w:rsidR="00760687" w:rsidRPr="006745BE" w:rsidRDefault="00760687" w:rsidP="00760687">
      <w:pPr>
        <w:pStyle w:val="wordsection1"/>
        <w:spacing w:before="0" w:beforeAutospacing="0" w:after="0" w:afterAutospacing="0"/>
        <w:rPr>
          <w:rFonts w:ascii="Book Antiqua" w:hAnsi="Book Antiqua"/>
          <w:sz w:val="20"/>
          <w:szCs w:val="20"/>
          <w:lang w:eastAsia="en-US"/>
        </w:rPr>
      </w:pPr>
      <w:r w:rsidRPr="006745BE">
        <w:rPr>
          <w:rFonts w:ascii="Book Antiqua" w:hAnsi="Book Antiqua"/>
          <w:sz w:val="20"/>
          <w:szCs w:val="20"/>
          <w:lang w:eastAsia="en-US"/>
        </w:rPr>
        <w:t xml:space="preserve">2023. </w:t>
      </w:r>
      <w:r w:rsidR="00FB71C8">
        <w:rPr>
          <w:rFonts w:ascii="Book Antiqua" w:hAnsi="Book Antiqua"/>
          <w:sz w:val="20"/>
          <w:szCs w:val="20"/>
          <w:lang w:eastAsia="en-US"/>
        </w:rPr>
        <w:t>október 7.</w:t>
      </w:r>
      <w:r w:rsidRPr="006745BE">
        <w:rPr>
          <w:rFonts w:ascii="Book Antiqua" w:hAnsi="Book Antiqua"/>
          <w:sz w:val="20"/>
          <w:szCs w:val="20"/>
          <w:lang w:eastAsia="en-US"/>
        </w:rPr>
        <w:t xml:space="preserve"> </w:t>
      </w:r>
      <w:r w:rsidR="00FB71C8">
        <w:rPr>
          <w:rFonts w:ascii="Book Antiqua" w:hAnsi="Book Antiqua"/>
          <w:sz w:val="20"/>
          <w:szCs w:val="20"/>
          <w:lang w:eastAsia="en-US"/>
        </w:rPr>
        <w:t>Markotabödöge</w:t>
      </w:r>
      <w:r w:rsidR="0014121B" w:rsidRPr="006745BE">
        <w:rPr>
          <w:rFonts w:ascii="Book Antiqua" w:hAnsi="Book Antiqua"/>
          <w:sz w:val="20"/>
          <w:szCs w:val="20"/>
          <w:lang w:eastAsia="en-US"/>
        </w:rPr>
        <w:t xml:space="preserve"> </w:t>
      </w:r>
      <w:r w:rsidRPr="006745BE">
        <w:rPr>
          <w:rFonts w:ascii="Book Antiqua" w:hAnsi="Book Antiqua"/>
          <w:sz w:val="20"/>
          <w:szCs w:val="20"/>
          <w:lang w:eastAsia="en-US"/>
        </w:rPr>
        <w:t>(</w:t>
      </w:r>
      <w:proofErr w:type="spellStart"/>
      <w:r w:rsidR="00FB71C8">
        <w:rPr>
          <w:rFonts w:ascii="Book Antiqua" w:hAnsi="Book Antiqua"/>
          <w:sz w:val="20"/>
          <w:szCs w:val="20"/>
          <w:lang w:eastAsia="en-US"/>
        </w:rPr>
        <w:t>Lúcsról</w:t>
      </w:r>
      <w:proofErr w:type="spellEnd"/>
      <w:r w:rsidRPr="006745BE">
        <w:rPr>
          <w:rFonts w:ascii="Book Antiqua" w:hAnsi="Book Antiqua"/>
          <w:sz w:val="20"/>
          <w:szCs w:val="20"/>
          <w:lang w:eastAsia="en-US"/>
        </w:rPr>
        <w:t xml:space="preserve"> </w:t>
      </w:r>
      <w:r w:rsidR="00D41A7F">
        <w:rPr>
          <w:rFonts w:ascii="Book Antiqua" w:hAnsi="Book Antiqua"/>
          <w:sz w:val="20"/>
          <w:szCs w:val="20"/>
          <w:lang w:eastAsia="en-US"/>
        </w:rPr>
        <w:t>18</w:t>
      </w:r>
      <w:r w:rsidRPr="006745BE">
        <w:rPr>
          <w:rFonts w:ascii="Book Antiqua" w:hAnsi="Book Antiqua"/>
          <w:sz w:val="20"/>
          <w:szCs w:val="20"/>
          <w:lang w:eastAsia="en-US"/>
        </w:rPr>
        <w:t xml:space="preserve"> fő</w:t>
      </w:r>
      <w:r w:rsidR="00C23F3E">
        <w:rPr>
          <w:rFonts w:ascii="Book Antiqua" w:hAnsi="Book Antiqua"/>
          <w:sz w:val="20"/>
          <w:szCs w:val="20"/>
          <w:lang w:eastAsia="en-US"/>
        </w:rPr>
        <w:t xml:space="preserve"> érkezik</w:t>
      </w:r>
      <w:r w:rsidRPr="006745BE">
        <w:rPr>
          <w:rFonts w:ascii="Book Antiqua" w:hAnsi="Book Antiqua"/>
          <w:sz w:val="20"/>
          <w:szCs w:val="20"/>
          <w:lang w:eastAsia="en-US"/>
        </w:rPr>
        <w:t>)</w:t>
      </w:r>
    </w:p>
    <w:p w14:paraId="09BE9D0B" w14:textId="77777777" w:rsidR="00E21FC6" w:rsidRDefault="00E21FC6" w:rsidP="00657CFA">
      <w:pPr>
        <w:spacing w:after="0" w:line="240" w:lineRule="auto"/>
        <w:jc w:val="both"/>
        <w:rPr>
          <w:rFonts w:ascii="Book Antiqua" w:hAnsi="Book Antiqua"/>
          <w:b/>
          <w:bCs/>
          <w:sz w:val="20"/>
          <w:szCs w:val="20"/>
        </w:rPr>
      </w:pPr>
    </w:p>
    <w:p w14:paraId="7870C29F" w14:textId="51D8778A" w:rsidR="006C76FE" w:rsidRDefault="00657CFA" w:rsidP="00246F2D">
      <w:pPr>
        <w:spacing w:after="0" w:line="240" w:lineRule="auto"/>
        <w:jc w:val="both"/>
        <w:rPr>
          <w:rFonts w:ascii="Book Antiqua" w:hAnsi="Book Antiqua"/>
          <w:sz w:val="20"/>
          <w:szCs w:val="20"/>
        </w:rPr>
      </w:pPr>
      <w:r w:rsidRPr="00657CFA">
        <w:rPr>
          <w:rFonts w:ascii="Book Antiqua" w:hAnsi="Book Antiqua"/>
          <w:b/>
          <w:bCs/>
          <w:sz w:val="20"/>
          <w:szCs w:val="20"/>
        </w:rPr>
        <w:t>Projekt összefoglaló:</w:t>
      </w:r>
      <w:r>
        <w:rPr>
          <w:rFonts w:ascii="Book Antiqua" w:hAnsi="Book Antiqua"/>
          <w:sz w:val="20"/>
          <w:szCs w:val="20"/>
        </w:rPr>
        <w:t xml:space="preserve"> </w:t>
      </w:r>
      <w:r w:rsidR="00FB71C8">
        <w:rPr>
          <w:rFonts w:ascii="Book Antiqua" w:hAnsi="Book Antiqua"/>
          <w:sz w:val="20"/>
          <w:szCs w:val="20"/>
        </w:rPr>
        <w:t xml:space="preserve">A </w:t>
      </w:r>
      <w:r w:rsidR="00FB71C8" w:rsidRPr="00FB71C8">
        <w:rPr>
          <w:rFonts w:ascii="Book Antiqua" w:hAnsi="Book Antiqua"/>
          <w:sz w:val="20"/>
          <w:szCs w:val="20"/>
        </w:rPr>
        <w:t xml:space="preserve">magyarországi Markotabödöge és a szlovákiai </w:t>
      </w:r>
      <w:proofErr w:type="spellStart"/>
      <w:r w:rsidR="00FB71C8" w:rsidRPr="00FB71C8">
        <w:rPr>
          <w:rFonts w:ascii="Book Antiqua" w:hAnsi="Book Antiqua"/>
          <w:sz w:val="20"/>
          <w:szCs w:val="20"/>
        </w:rPr>
        <w:t>Lúcs</w:t>
      </w:r>
      <w:proofErr w:type="spellEnd"/>
      <w:r w:rsidR="00FB71C8" w:rsidRPr="00FB71C8">
        <w:rPr>
          <w:rFonts w:ascii="Book Antiqua" w:hAnsi="Book Antiqua"/>
          <w:sz w:val="20"/>
          <w:szCs w:val="20"/>
        </w:rPr>
        <w:t xml:space="preserve"> községek között 2006-ban született meg a testvértelepülési kapcsolatot deklaráló hivatalos együttműködési megállapodás. A partnerek 2023. október 7-én, a hagyományos </w:t>
      </w:r>
      <w:proofErr w:type="spellStart"/>
      <w:r w:rsidR="00FB71C8" w:rsidRPr="00FB71C8">
        <w:rPr>
          <w:rFonts w:ascii="Book Antiqua" w:hAnsi="Book Antiqua"/>
          <w:sz w:val="20"/>
          <w:szCs w:val="20"/>
        </w:rPr>
        <w:t>markotabödögei</w:t>
      </w:r>
      <w:proofErr w:type="spellEnd"/>
      <w:r w:rsidR="00FB71C8" w:rsidRPr="00FB71C8">
        <w:rPr>
          <w:rFonts w:ascii="Book Antiqua" w:hAnsi="Book Antiqua"/>
          <w:sz w:val="20"/>
          <w:szCs w:val="20"/>
        </w:rPr>
        <w:t xml:space="preserve"> Idősek napja keretében szeretnének Testvértelepülési találkozót megvalósítani. A határon átívelő rendezvény céljai: a Kárpát-medence magyarok lakta települései közötti kapcsolatok ápolása és együttműködések fejlesztése, a kisalföldi és csallóközi kulturális örökség és helyi hagyományok megőrzése, prioritásként kezelve az idősebb generáció igényeit</w:t>
      </w:r>
    </w:p>
    <w:p w14:paraId="632A60F4" w14:textId="77777777" w:rsidR="00693E90" w:rsidRPr="006C76FE" w:rsidRDefault="00693E90" w:rsidP="00246F2D">
      <w:pPr>
        <w:spacing w:after="0" w:line="240" w:lineRule="auto"/>
        <w:jc w:val="both"/>
        <w:rPr>
          <w:rFonts w:ascii="Book Antiqua" w:hAnsi="Book Antiqua"/>
          <w:sz w:val="20"/>
          <w:szCs w:val="20"/>
        </w:rPr>
      </w:pPr>
    </w:p>
    <w:p w14:paraId="5A07089E" w14:textId="541F8586" w:rsidR="00805632" w:rsidRDefault="00E21FC6" w:rsidP="00246F2D">
      <w:pPr>
        <w:spacing w:after="0" w:line="240" w:lineRule="auto"/>
        <w:jc w:val="both"/>
        <w:rPr>
          <w:rFonts w:ascii="Book Antiqua" w:hAnsi="Book Antiqua"/>
          <w:sz w:val="20"/>
          <w:szCs w:val="20"/>
        </w:rPr>
      </w:pPr>
      <w:r w:rsidRPr="00E21FC6">
        <w:rPr>
          <w:rFonts w:ascii="Book Antiqua" w:hAnsi="Book Antiqua"/>
          <w:b/>
          <w:bCs/>
          <w:sz w:val="20"/>
          <w:szCs w:val="20"/>
        </w:rPr>
        <w:t>Szakmai program:</w:t>
      </w:r>
      <w:r>
        <w:rPr>
          <w:rFonts w:ascii="Book Antiqua" w:hAnsi="Book Antiqua"/>
          <w:sz w:val="20"/>
          <w:szCs w:val="20"/>
        </w:rPr>
        <w:t xml:space="preserve"> </w:t>
      </w:r>
      <w:r w:rsidR="00FB71C8" w:rsidRPr="00FB71C8">
        <w:rPr>
          <w:rFonts w:ascii="Book Antiqua" w:hAnsi="Book Antiqua"/>
          <w:sz w:val="20"/>
          <w:szCs w:val="20"/>
        </w:rPr>
        <w:t xml:space="preserve">Markotabödöge Község Önkormányzata a 2023. október 7. napjára tervezett hagyományos helyi Idősek napja keretében szeretne a szlovákiai </w:t>
      </w:r>
      <w:proofErr w:type="spellStart"/>
      <w:r w:rsidR="00FB71C8" w:rsidRPr="00FB71C8">
        <w:rPr>
          <w:rFonts w:ascii="Book Antiqua" w:hAnsi="Book Antiqua"/>
          <w:sz w:val="20"/>
          <w:szCs w:val="20"/>
        </w:rPr>
        <w:t>Lúcs</w:t>
      </w:r>
      <w:proofErr w:type="spellEnd"/>
      <w:r w:rsidR="00FB71C8" w:rsidRPr="00FB71C8">
        <w:rPr>
          <w:rFonts w:ascii="Book Antiqua" w:hAnsi="Book Antiqua"/>
          <w:sz w:val="20"/>
          <w:szCs w:val="20"/>
        </w:rPr>
        <w:t xml:space="preserve"> községgel közösen Testvértelepülési találkozót megvalósítani. A nemzetközi programsorozat céljai és küldetése a Kárpát-medence magyarok lakta települései közötti kapcsolatok ápolása és együttműködések fejlesztése, a kisalföldi és csallóközi kulturális örökség és helyi hagyományok megőrzése. A rendezvénynek, mely az aradi vértanúkról való megemlékezés jegyében a magyar történelemhez kapcsolódó esemény is egyben, a helyi művelődési ház ad otthont, ahol kulturális, népművészeti, hagyományőrző, kézműves, gasztronómiai zenei és egyéb közösségi programok várják a résztvevőket és a testvértelepülések képviselőit, de az érdeklődők megcsodálhatják Markotabödöge helyi nevezetességeit is, a barokk római katolikus templomot, a 18. századi Golgota-szoborcsoportot, a népi építészet szép emlékét, a Tóközi lakóházat, az emlékműveket és a Kálváriát, valamint az ország talán </w:t>
      </w:r>
      <w:proofErr w:type="spellStart"/>
      <w:r w:rsidR="00FB71C8" w:rsidRPr="00FB71C8">
        <w:rPr>
          <w:rFonts w:ascii="Book Antiqua" w:hAnsi="Book Antiqua"/>
          <w:sz w:val="20"/>
          <w:szCs w:val="20"/>
        </w:rPr>
        <w:t>legrégebbi</w:t>
      </w:r>
      <w:proofErr w:type="spellEnd"/>
      <w:r w:rsidR="00FB71C8" w:rsidRPr="00FB71C8">
        <w:rPr>
          <w:rFonts w:ascii="Book Antiqua" w:hAnsi="Book Antiqua"/>
          <w:sz w:val="20"/>
          <w:szCs w:val="20"/>
        </w:rPr>
        <w:t xml:space="preserve">, 1746-ban alkotott és művészettörténeti ritkaságnak számító </w:t>
      </w:r>
      <w:proofErr w:type="spellStart"/>
      <w:r w:rsidR="00FB71C8" w:rsidRPr="00FB71C8">
        <w:rPr>
          <w:rFonts w:ascii="Book Antiqua" w:hAnsi="Book Antiqua"/>
          <w:sz w:val="20"/>
          <w:szCs w:val="20"/>
        </w:rPr>
        <w:t>Piéta</w:t>
      </w:r>
      <w:proofErr w:type="spellEnd"/>
      <w:r w:rsidR="00FB71C8" w:rsidRPr="00FB71C8">
        <w:rPr>
          <w:rFonts w:ascii="Book Antiqua" w:hAnsi="Book Antiqua"/>
          <w:sz w:val="20"/>
          <w:szCs w:val="20"/>
        </w:rPr>
        <w:t xml:space="preserve"> szobrát</w:t>
      </w:r>
      <w:r w:rsidR="00FB71C8">
        <w:rPr>
          <w:rFonts w:ascii="Book Antiqua" w:hAnsi="Book Antiqua"/>
          <w:sz w:val="20"/>
          <w:szCs w:val="20"/>
        </w:rPr>
        <w:t>.</w:t>
      </w:r>
    </w:p>
    <w:bookmarkEnd w:id="0"/>
    <w:p w14:paraId="5955C773" w14:textId="77777777" w:rsidR="0055609D" w:rsidRDefault="0055609D" w:rsidP="0055609D">
      <w:pPr>
        <w:rPr>
          <w:rFonts w:ascii="Book Antiqua" w:hAnsi="Book Antiqua"/>
          <w:sz w:val="20"/>
          <w:szCs w:val="20"/>
        </w:rPr>
      </w:pPr>
    </w:p>
    <w:p w14:paraId="35E7595D" w14:textId="77777777" w:rsidR="004C14D2" w:rsidRDefault="004C14D2" w:rsidP="0055609D">
      <w:pPr>
        <w:rPr>
          <w:rFonts w:ascii="Book Antiqua" w:hAnsi="Book Antiqua"/>
          <w:sz w:val="20"/>
          <w:szCs w:val="20"/>
        </w:rPr>
      </w:pPr>
    </w:p>
    <w:p w14:paraId="73325BC1" w14:textId="77777777" w:rsidR="004C14D2" w:rsidRDefault="004C14D2" w:rsidP="0055609D">
      <w:pPr>
        <w:rPr>
          <w:rFonts w:ascii="Book Antiqua" w:hAnsi="Book Antiqua"/>
          <w:sz w:val="20"/>
          <w:szCs w:val="20"/>
        </w:rPr>
      </w:pPr>
    </w:p>
    <w:p w14:paraId="32D2B51D" w14:textId="77777777" w:rsidR="004C14D2" w:rsidRDefault="004C14D2" w:rsidP="0055609D">
      <w:pPr>
        <w:rPr>
          <w:rFonts w:ascii="Book Antiqua" w:hAnsi="Book Antiqua"/>
          <w:sz w:val="20"/>
          <w:szCs w:val="20"/>
        </w:rPr>
      </w:pPr>
    </w:p>
    <w:p w14:paraId="7E228F33" w14:textId="77777777" w:rsidR="004C14D2" w:rsidRDefault="004C14D2" w:rsidP="0055609D">
      <w:pPr>
        <w:rPr>
          <w:rFonts w:ascii="Book Antiqua" w:hAnsi="Book Antiqua"/>
          <w:sz w:val="20"/>
          <w:szCs w:val="20"/>
        </w:rPr>
      </w:pPr>
    </w:p>
    <w:p w14:paraId="41875DBB" w14:textId="77777777" w:rsidR="004C14D2" w:rsidRDefault="004C14D2" w:rsidP="0055609D">
      <w:pPr>
        <w:rPr>
          <w:rFonts w:ascii="Book Antiqua" w:hAnsi="Book Antiqua"/>
          <w:sz w:val="20"/>
          <w:szCs w:val="20"/>
        </w:rPr>
      </w:pPr>
    </w:p>
    <w:p w14:paraId="4EB874FE" w14:textId="77777777" w:rsidR="004C14D2" w:rsidRDefault="004C14D2" w:rsidP="0055609D">
      <w:pPr>
        <w:rPr>
          <w:rFonts w:ascii="Book Antiqua" w:hAnsi="Book Antiqua"/>
          <w:sz w:val="20"/>
          <w:szCs w:val="20"/>
        </w:rPr>
      </w:pPr>
    </w:p>
    <w:p w14:paraId="1272FACE" w14:textId="77777777" w:rsidR="004C14D2" w:rsidRDefault="004C14D2" w:rsidP="0055609D">
      <w:pPr>
        <w:rPr>
          <w:rFonts w:ascii="Book Antiqua" w:hAnsi="Book Antiqua"/>
          <w:sz w:val="20"/>
          <w:szCs w:val="20"/>
        </w:rPr>
      </w:pPr>
    </w:p>
    <w:p w14:paraId="5870CBB7" w14:textId="77777777" w:rsidR="004C14D2" w:rsidRDefault="004C14D2" w:rsidP="0055609D">
      <w:pPr>
        <w:rPr>
          <w:rFonts w:ascii="Book Antiqua" w:hAnsi="Book Antiqua"/>
          <w:sz w:val="20"/>
          <w:szCs w:val="20"/>
        </w:rPr>
      </w:pPr>
    </w:p>
    <w:p w14:paraId="1DC97542" w14:textId="77777777" w:rsidR="004C14D2" w:rsidRDefault="004C14D2" w:rsidP="0055609D">
      <w:pPr>
        <w:rPr>
          <w:rFonts w:ascii="Book Antiqua" w:hAnsi="Book Antiqua"/>
          <w:sz w:val="20"/>
          <w:szCs w:val="20"/>
        </w:rPr>
      </w:pPr>
    </w:p>
    <w:p w14:paraId="37FFD828" w14:textId="77777777" w:rsidR="004C14D2" w:rsidRDefault="004C14D2" w:rsidP="0055609D">
      <w:pPr>
        <w:rPr>
          <w:rFonts w:ascii="Book Antiqua" w:hAnsi="Book Antiqua"/>
          <w:sz w:val="20"/>
          <w:szCs w:val="20"/>
        </w:rPr>
      </w:pPr>
    </w:p>
    <w:tbl>
      <w:tblPr>
        <w:tblStyle w:val="Rcsostblzat"/>
        <w:tblW w:w="13745" w:type="dxa"/>
        <w:tblLayout w:type="fixed"/>
        <w:tblLook w:val="04A0" w:firstRow="1" w:lastRow="0" w:firstColumn="1" w:lastColumn="0" w:noHBand="0" w:noVBand="1"/>
      </w:tblPr>
      <w:tblGrid>
        <w:gridCol w:w="1838"/>
        <w:gridCol w:w="3544"/>
        <w:gridCol w:w="992"/>
        <w:gridCol w:w="4678"/>
        <w:gridCol w:w="2693"/>
      </w:tblGrid>
      <w:tr w:rsidR="00D41A7F" w:rsidRPr="009F7169" w14:paraId="05DC1AF8" w14:textId="77777777" w:rsidTr="00F90465">
        <w:tc>
          <w:tcPr>
            <w:tcW w:w="1838" w:type="dxa"/>
          </w:tcPr>
          <w:p w14:paraId="620F4217" w14:textId="77777777" w:rsidR="00D41A7F" w:rsidRPr="009F7169" w:rsidRDefault="00D41A7F" w:rsidP="00F90465">
            <w:pPr>
              <w:jc w:val="center"/>
              <w:rPr>
                <w:rFonts w:ascii="Book Antiqua" w:hAnsi="Book Antiqua"/>
                <w:b/>
                <w:bCs/>
                <w:color w:val="FF0000"/>
                <w:sz w:val="16"/>
                <w:szCs w:val="16"/>
              </w:rPr>
            </w:pPr>
            <w:r w:rsidRPr="009F7169">
              <w:rPr>
                <w:rFonts w:ascii="Book Antiqua" w:hAnsi="Book Antiqua"/>
                <w:b/>
                <w:bCs/>
                <w:color w:val="FF0000"/>
                <w:sz w:val="16"/>
                <w:szCs w:val="16"/>
              </w:rPr>
              <w:lastRenderedPageBreak/>
              <w:t>Költségtétel megnevezése</w:t>
            </w:r>
            <w:r>
              <w:rPr>
                <w:rFonts w:ascii="Book Antiqua" w:hAnsi="Book Antiqua"/>
                <w:b/>
                <w:bCs/>
                <w:color w:val="FF0000"/>
                <w:sz w:val="16"/>
                <w:szCs w:val="16"/>
              </w:rPr>
              <w:t xml:space="preserve"> a pályázatban</w:t>
            </w:r>
          </w:p>
        </w:tc>
        <w:tc>
          <w:tcPr>
            <w:tcW w:w="3544" w:type="dxa"/>
          </w:tcPr>
          <w:p w14:paraId="7E674B96" w14:textId="77777777" w:rsidR="00D41A7F" w:rsidRPr="009F7169" w:rsidRDefault="00D41A7F" w:rsidP="00F90465">
            <w:pPr>
              <w:jc w:val="center"/>
              <w:rPr>
                <w:rFonts w:ascii="Book Antiqua" w:hAnsi="Book Antiqua"/>
                <w:b/>
                <w:bCs/>
                <w:color w:val="FF0000"/>
                <w:sz w:val="16"/>
                <w:szCs w:val="16"/>
              </w:rPr>
            </w:pPr>
            <w:r w:rsidRPr="009F7169">
              <w:rPr>
                <w:rFonts w:ascii="Book Antiqua" w:hAnsi="Book Antiqua"/>
                <w:b/>
                <w:bCs/>
                <w:color w:val="FF0000"/>
                <w:sz w:val="16"/>
                <w:szCs w:val="16"/>
              </w:rPr>
              <w:t>Költségek indoklása, részletező magyarázata</w:t>
            </w:r>
            <w:r>
              <w:rPr>
                <w:rFonts w:ascii="Book Antiqua" w:hAnsi="Book Antiqua"/>
                <w:b/>
                <w:bCs/>
                <w:color w:val="FF0000"/>
                <w:sz w:val="16"/>
                <w:szCs w:val="16"/>
              </w:rPr>
              <w:t xml:space="preserve"> a pályázatban</w:t>
            </w:r>
          </w:p>
        </w:tc>
        <w:tc>
          <w:tcPr>
            <w:tcW w:w="992" w:type="dxa"/>
          </w:tcPr>
          <w:p w14:paraId="5BCBB486" w14:textId="77777777" w:rsidR="00D41A7F" w:rsidRPr="009F7169" w:rsidRDefault="00D41A7F" w:rsidP="00F90465">
            <w:pPr>
              <w:jc w:val="center"/>
              <w:rPr>
                <w:rFonts w:ascii="Book Antiqua" w:hAnsi="Book Antiqua"/>
                <w:b/>
                <w:bCs/>
                <w:color w:val="FF0000"/>
                <w:sz w:val="16"/>
                <w:szCs w:val="16"/>
              </w:rPr>
            </w:pPr>
            <w:r w:rsidRPr="009F7169">
              <w:rPr>
                <w:rFonts w:ascii="Book Antiqua" w:hAnsi="Book Antiqua"/>
                <w:b/>
                <w:bCs/>
                <w:color w:val="FF0000"/>
                <w:sz w:val="16"/>
                <w:szCs w:val="16"/>
              </w:rPr>
              <w:t>Igényelt</w:t>
            </w:r>
          </w:p>
          <w:p w14:paraId="30D95C69" w14:textId="77777777" w:rsidR="00D41A7F" w:rsidRPr="009F7169" w:rsidRDefault="00D41A7F" w:rsidP="00F90465">
            <w:pPr>
              <w:jc w:val="center"/>
              <w:rPr>
                <w:rFonts w:ascii="Book Antiqua" w:hAnsi="Book Antiqua"/>
                <w:b/>
                <w:bCs/>
                <w:color w:val="FF0000"/>
                <w:sz w:val="16"/>
                <w:szCs w:val="16"/>
              </w:rPr>
            </w:pPr>
            <w:r w:rsidRPr="009F7169">
              <w:rPr>
                <w:rFonts w:ascii="Book Antiqua" w:hAnsi="Book Antiqua"/>
                <w:b/>
                <w:bCs/>
                <w:color w:val="FF0000"/>
                <w:sz w:val="16"/>
                <w:szCs w:val="16"/>
              </w:rPr>
              <w:t>támogatás</w:t>
            </w:r>
          </w:p>
        </w:tc>
        <w:tc>
          <w:tcPr>
            <w:tcW w:w="4678" w:type="dxa"/>
          </w:tcPr>
          <w:p w14:paraId="1DBAF8EB" w14:textId="77777777" w:rsidR="00D41A7F" w:rsidRPr="009F7169" w:rsidRDefault="00D41A7F" w:rsidP="00F90465">
            <w:pPr>
              <w:jc w:val="center"/>
              <w:rPr>
                <w:rFonts w:ascii="Book Antiqua" w:hAnsi="Book Antiqua"/>
                <w:b/>
                <w:bCs/>
                <w:color w:val="0070C0"/>
                <w:sz w:val="16"/>
                <w:szCs w:val="16"/>
              </w:rPr>
            </w:pPr>
            <w:r w:rsidRPr="009F7169">
              <w:rPr>
                <w:rFonts w:ascii="Book Antiqua" w:hAnsi="Book Antiqua"/>
                <w:b/>
                <w:bCs/>
                <w:color w:val="0070C0"/>
                <w:sz w:val="16"/>
                <w:szCs w:val="16"/>
              </w:rPr>
              <w:t>Költségek leírása az elszámolási útmutatóban</w:t>
            </w:r>
          </w:p>
        </w:tc>
        <w:tc>
          <w:tcPr>
            <w:tcW w:w="2693" w:type="dxa"/>
          </w:tcPr>
          <w:p w14:paraId="28EC21DE" w14:textId="77777777" w:rsidR="00D41A7F" w:rsidRPr="009F7169" w:rsidRDefault="00D41A7F" w:rsidP="00F90465">
            <w:pPr>
              <w:jc w:val="center"/>
              <w:rPr>
                <w:rFonts w:ascii="Book Antiqua" w:hAnsi="Book Antiqua"/>
                <w:color w:val="0070C0"/>
                <w:sz w:val="16"/>
                <w:szCs w:val="16"/>
              </w:rPr>
            </w:pPr>
            <w:r w:rsidRPr="009F7169">
              <w:rPr>
                <w:rFonts w:ascii="Book Antiqua" w:hAnsi="Book Antiqua"/>
                <w:color w:val="0070C0"/>
                <w:sz w:val="16"/>
                <w:szCs w:val="16"/>
              </w:rPr>
              <w:t>Elszámolási dokumentáció</w:t>
            </w:r>
          </w:p>
        </w:tc>
      </w:tr>
      <w:tr w:rsidR="00D41A7F" w:rsidRPr="009F7169" w14:paraId="5B943D74" w14:textId="77777777" w:rsidTr="00F90465">
        <w:tc>
          <w:tcPr>
            <w:tcW w:w="1838" w:type="dxa"/>
          </w:tcPr>
          <w:p w14:paraId="68033CFC" w14:textId="7CB33780" w:rsidR="00D41A7F" w:rsidRPr="0014121B" w:rsidRDefault="00D41A7F" w:rsidP="00F90465">
            <w:pPr>
              <w:rPr>
                <w:rFonts w:ascii="Book Antiqua" w:hAnsi="Book Antiqua"/>
                <w:b/>
                <w:bCs/>
                <w:sz w:val="16"/>
                <w:szCs w:val="16"/>
              </w:rPr>
            </w:pPr>
            <w:r w:rsidRPr="00D41A7F">
              <w:rPr>
                <w:rFonts w:ascii="Book Antiqua" w:hAnsi="Book Antiqua"/>
                <w:b/>
                <w:bCs/>
                <w:sz w:val="16"/>
                <w:szCs w:val="16"/>
              </w:rPr>
              <w:t>Irodaszer, nyomtatvány beszerzése</w:t>
            </w:r>
          </w:p>
        </w:tc>
        <w:tc>
          <w:tcPr>
            <w:tcW w:w="3544" w:type="dxa"/>
          </w:tcPr>
          <w:p w14:paraId="5F4785C8" w14:textId="080ABAB9" w:rsidR="00D41A7F" w:rsidRPr="0014121B" w:rsidRDefault="00D41A7F" w:rsidP="00F90465">
            <w:pPr>
              <w:rPr>
                <w:rFonts w:ascii="Book Antiqua" w:hAnsi="Book Antiqua"/>
                <w:sz w:val="16"/>
                <w:szCs w:val="16"/>
              </w:rPr>
            </w:pPr>
            <w:r w:rsidRPr="00D41A7F">
              <w:rPr>
                <w:rFonts w:ascii="Book Antiqua" w:hAnsi="Book Antiqua"/>
                <w:sz w:val="16"/>
                <w:szCs w:val="16"/>
              </w:rPr>
              <w:t>A "Markotabödöge-</w:t>
            </w:r>
            <w:proofErr w:type="spellStart"/>
            <w:r w:rsidRPr="00D41A7F">
              <w:rPr>
                <w:rFonts w:ascii="Book Antiqua" w:hAnsi="Book Antiqua"/>
                <w:sz w:val="16"/>
                <w:szCs w:val="16"/>
              </w:rPr>
              <w:t>Lúcs</w:t>
            </w:r>
            <w:proofErr w:type="spellEnd"/>
            <w:r w:rsidRPr="00D41A7F">
              <w:rPr>
                <w:rFonts w:ascii="Book Antiqua" w:hAnsi="Book Antiqua"/>
                <w:sz w:val="16"/>
                <w:szCs w:val="16"/>
              </w:rPr>
              <w:t xml:space="preserve"> Testvértelepülési találkozó és Idősek napja" elnevezésű nemzetközi rendezvény előkészítéséhez és megvalósításához szükséges irodaszer és nyomtatvány (pl. fénymásolópapír, nyomtatópatron, meghívó, boríték, írószer, emléklap, papírdekor, stb.</w:t>
            </w:r>
            <w:proofErr w:type="gramStart"/>
            <w:r w:rsidRPr="00D41A7F">
              <w:rPr>
                <w:rFonts w:ascii="Book Antiqua" w:hAnsi="Book Antiqua"/>
                <w:sz w:val="16"/>
                <w:szCs w:val="16"/>
              </w:rPr>
              <w:t>).beszerzése</w:t>
            </w:r>
            <w:proofErr w:type="gramEnd"/>
            <w:r w:rsidRPr="00D41A7F">
              <w:rPr>
                <w:rFonts w:ascii="Book Antiqua" w:hAnsi="Book Antiqua"/>
                <w:sz w:val="16"/>
                <w:szCs w:val="16"/>
              </w:rPr>
              <w:t>.</w:t>
            </w:r>
          </w:p>
        </w:tc>
        <w:tc>
          <w:tcPr>
            <w:tcW w:w="992" w:type="dxa"/>
          </w:tcPr>
          <w:p w14:paraId="55E43B9F" w14:textId="2EBB748B" w:rsidR="00D41A7F" w:rsidRDefault="00D41A7F" w:rsidP="00F90465">
            <w:pPr>
              <w:rPr>
                <w:rFonts w:ascii="Book Antiqua" w:hAnsi="Book Antiqua"/>
                <w:sz w:val="16"/>
                <w:szCs w:val="16"/>
              </w:rPr>
            </w:pPr>
            <w:r>
              <w:rPr>
                <w:rFonts w:ascii="Book Antiqua" w:hAnsi="Book Antiqua"/>
                <w:sz w:val="16"/>
                <w:szCs w:val="16"/>
              </w:rPr>
              <w:t>10</w:t>
            </w:r>
            <w:r>
              <w:rPr>
                <w:rFonts w:ascii="Book Antiqua" w:hAnsi="Book Antiqua"/>
                <w:sz w:val="16"/>
                <w:szCs w:val="16"/>
              </w:rPr>
              <w:t>0</w:t>
            </w:r>
            <w:r w:rsidRPr="009F7169">
              <w:rPr>
                <w:rFonts w:ascii="Book Antiqua" w:hAnsi="Book Antiqua"/>
                <w:sz w:val="16"/>
                <w:szCs w:val="16"/>
              </w:rPr>
              <w:t> 000 Ft</w:t>
            </w:r>
          </w:p>
        </w:tc>
        <w:tc>
          <w:tcPr>
            <w:tcW w:w="4678" w:type="dxa"/>
          </w:tcPr>
          <w:p w14:paraId="2FD0272B" w14:textId="77777777" w:rsidR="00D41A7F" w:rsidRPr="00687B74" w:rsidRDefault="00D41A7F" w:rsidP="00F90465">
            <w:pPr>
              <w:rPr>
                <w:rFonts w:ascii="Book Antiqua" w:hAnsi="Book Antiqua"/>
                <w:sz w:val="16"/>
                <w:szCs w:val="16"/>
              </w:rPr>
            </w:pPr>
            <w:r w:rsidRPr="008D6548">
              <w:rPr>
                <w:rFonts w:ascii="Book Antiqua" w:hAnsi="Book Antiqua"/>
                <w:sz w:val="16"/>
                <w:szCs w:val="16"/>
              </w:rPr>
              <w:t>Pályázó nevére szóló számla ellenében vásárolt irodaszerek, nyomtatványok;</w:t>
            </w:r>
          </w:p>
        </w:tc>
        <w:tc>
          <w:tcPr>
            <w:tcW w:w="2693" w:type="dxa"/>
          </w:tcPr>
          <w:p w14:paraId="5F7B5F61"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számla </w:t>
            </w:r>
          </w:p>
          <w:p w14:paraId="1B070660"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pénzügyi teljesítés igazolására pénztárbizonylat/pénztárkönyv vagy bankkivonat </w:t>
            </w:r>
          </w:p>
          <w:p w14:paraId="778C4732" w14:textId="77777777" w:rsidR="00D41A7F" w:rsidRPr="00687B74" w:rsidRDefault="00D41A7F" w:rsidP="00F90465">
            <w:pPr>
              <w:rPr>
                <w:rFonts w:ascii="Book Antiqua" w:hAnsi="Book Antiqua"/>
                <w:sz w:val="16"/>
                <w:szCs w:val="16"/>
              </w:rPr>
            </w:pPr>
            <w:r w:rsidRPr="00687B74">
              <w:rPr>
                <w:rFonts w:ascii="Book Antiqua" w:hAnsi="Book Antiqua"/>
                <w:sz w:val="16"/>
                <w:szCs w:val="16"/>
              </w:rPr>
              <w:t xml:space="preserve">● </w:t>
            </w:r>
            <w:proofErr w:type="gramStart"/>
            <w:r w:rsidRPr="00687B74">
              <w:rPr>
                <w:rFonts w:ascii="Book Antiqua" w:hAnsi="Book Antiqua"/>
                <w:sz w:val="16"/>
                <w:szCs w:val="16"/>
              </w:rPr>
              <w:t>200.000,-</w:t>
            </w:r>
            <w:proofErr w:type="gramEnd"/>
            <w:r w:rsidRPr="00687B74">
              <w:rPr>
                <w:rFonts w:ascii="Book Antiqua" w:hAnsi="Book Antiqua"/>
                <w:sz w:val="16"/>
                <w:szCs w:val="16"/>
              </w:rPr>
              <w:t xml:space="preserve"> Ft felett szerződés vagy megállapodás, vagy visszaigazolt megrendelő</w:t>
            </w:r>
          </w:p>
        </w:tc>
      </w:tr>
      <w:tr w:rsidR="00D41A7F" w:rsidRPr="009F7169" w14:paraId="662F7EAF" w14:textId="77777777" w:rsidTr="00F90465">
        <w:tc>
          <w:tcPr>
            <w:tcW w:w="1838" w:type="dxa"/>
          </w:tcPr>
          <w:p w14:paraId="61066162" w14:textId="4658AB5E" w:rsidR="00D41A7F" w:rsidRPr="0014121B" w:rsidRDefault="00D41A7F" w:rsidP="00F90465">
            <w:pPr>
              <w:rPr>
                <w:rFonts w:ascii="Book Antiqua" w:hAnsi="Book Antiqua"/>
                <w:b/>
                <w:bCs/>
                <w:sz w:val="16"/>
                <w:szCs w:val="16"/>
              </w:rPr>
            </w:pPr>
            <w:r w:rsidRPr="00D41A7F">
              <w:rPr>
                <w:rFonts w:ascii="Book Antiqua" w:hAnsi="Book Antiqua"/>
                <w:b/>
                <w:bCs/>
                <w:sz w:val="16"/>
                <w:szCs w:val="16"/>
              </w:rPr>
              <w:t>Fogyóeszközök, kellékanyagok, tisztítószerek, egyéb anyagok beszerzése</w:t>
            </w:r>
          </w:p>
        </w:tc>
        <w:tc>
          <w:tcPr>
            <w:tcW w:w="3544" w:type="dxa"/>
          </w:tcPr>
          <w:p w14:paraId="4CD2C910" w14:textId="2E14D9F9" w:rsidR="00D41A7F" w:rsidRPr="0014121B" w:rsidRDefault="00D41A7F" w:rsidP="00F90465">
            <w:pPr>
              <w:rPr>
                <w:rFonts w:ascii="Book Antiqua" w:hAnsi="Book Antiqua"/>
                <w:sz w:val="16"/>
                <w:szCs w:val="16"/>
              </w:rPr>
            </w:pPr>
            <w:r w:rsidRPr="00D41A7F">
              <w:rPr>
                <w:rFonts w:ascii="Book Antiqua" w:hAnsi="Book Antiqua"/>
                <w:sz w:val="16"/>
                <w:szCs w:val="16"/>
              </w:rPr>
              <w:t xml:space="preserve">A </w:t>
            </w:r>
            <w:proofErr w:type="spellStart"/>
            <w:r w:rsidRPr="00D41A7F">
              <w:rPr>
                <w:rFonts w:ascii="Book Antiqua" w:hAnsi="Book Antiqua"/>
                <w:sz w:val="16"/>
                <w:szCs w:val="16"/>
              </w:rPr>
              <w:t>markotabödögei</w:t>
            </w:r>
            <w:proofErr w:type="spellEnd"/>
            <w:r w:rsidRPr="00D41A7F">
              <w:rPr>
                <w:rFonts w:ascii="Book Antiqua" w:hAnsi="Book Antiqua"/>
                <w:sz w:val="16"/>
                <w:szCs w:val="16"/>
              </w:rPr>
              <w:t xml:space="preserve"> helyi művelődési házban megvalósítandó határon átívelő programsorozat sikeres életre hívásához szükséges egyéb anyagok beszerzése (pl. fogyóeszközök, kellékanyagok, tisztítószerek, étkezéshez szükséges kiegészítők és műanyag kellékek, dekoráció, higiéniai eszközök, papírtörlő, toalettpapír, szalvéta, egyéb </w:t>
            </w:r>
            <w:proofErr w:type="gramStart"/>
            <w:r w:rsidRPr="00D41A7F">
              <w:rPr>
                <w:rFonts w:ascii="Book Antiqua" w:hAnsi="Book Antiqua"/>
                <w:sz w:val="16"/>
                <w:szCs w:val="16"/>
              </w:rPr>
              <w:t>alapanyagok,</w:t>
            </w:r>
            <w:proofErr w:type="gramEnd"/>
            <w:r w:rsidRPr="00D41A7F">
              <w:rPr>
                <w:rFonts w:ascii="Book Antiqua" w:hAnsi="Book Antiqua"/>
                <w:sz w:val="16"/>
                <w:szCs w:val="16"/>
              </w:rPr>
              <w:t xml:space="preserve"> stb.)</w:t>
            </w:r>
          </w:p>
        </w:tc>
        <w:tc>
          <w:tcPr>
            <w:tcW w:w="992" w:type="dxa"/>
          </w:tcPr>
          <w:p w14:paraId="4D784A32" w14:textId="4D4DE4C9" w:rsidR="00D41A7F" w:rsidRDefault="00D41A7F" w:rsidP="00F90465">
            <w:pPr>
              <w:rPr>
                <w:rFonts w:ascii="Book Antiqua" w:hAnsi="Book Antiqua"/>
                <w:sz w:val="16"/>
                <w:szCs w:val="16"/>
              </w:rPr>
            </w:pPr>
            <w:r>
              <w:rPr>
                <w:rFonts w:ascii="Book Antiqua" w:hAnsi="Book Antiqua"/>
                <w:sz w:val="16"/>
                <w:szCs w:val="16"/>
              </w:rPr>
              <w:t>10</w:t>
            </w:r>
            <w:r>
              <w:rPr>
                <w:rFonts w:ascii="Book Antiqua" w:hAnsi="Book Antiqua"/>
                <w:sz w:val="16"/>
                <w:szCs w:val="16"/>
              </w:rPr>
              <w:t>0</w:t>
            </w:r>
            <w:r w:rsidRPr="009F7169">
              <w:rPr>
                <w:rFonts w:ascii="Book Antiqua" w:hAnsi="Book Antiqua"/>
                <w:sz w:val="16"/>
                <w:szCs w:val="16"/>
              </w:rPr>
              <w:t> 000 Ft</w:t>
            </w:r>
          </w:p>
        </w:tc>
        <w:tc>
          <w:tcPr>
            <w:tcW w:w="4678" w:type="dxa"/>
          </w:tcPr>
          <w:p w14:paraId="1AC342C6" w14:textId="77777777" w:rsidR="00D41A7F" w:rsidRPr="00687B74" w:rsidRDefault="00D41A7F" w:rsidP="00F90465">
            <w:pPr>
              <w:rPr>
                <w:rFonts w:ascii="Book Antiqua" w:hAnsi="Book Antiqua"/>
                <w:sz w:val="16"/>
                <w:szCs w:val="16"/>
              </w:rPr>
            </w:pPr>
            <w:r w:rsidRPr="008D6548">
              <w:rPr>
                <w:rFonts w:ascii="Book Antiqua" w:hAnsi="Book Antiqua"/>
                <w:sz w:val="16"/>
                <w:szCs w:val="16"/>
              </w:rPr>
              <w:t>Pályázó nevére szóló számla ellenében vásárolt fogyóeszközök, pl. kellékek, tisztítószerek, gyógyszerek stb. tervezhetők; (NEM eszköz beszerzés)</w:t>
            </w:r>
          </w:p>
        </w:tc>
        <w:tc>
          <w:tcPr>
            <w:tcW w:w="2693" w:type="dxa"/>
          </w:tcPr>
          <w:p w14:paraId="4FE55AE7"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számla </w:t>
            </w:r>
          </w:p>
          <w:p w14:paraId="2CDD39DE"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pénzügyi teljesítés igazolására pénztárbizonylat/pénztárkönyv vagy bankkivonat </w:t>
            </w:r>
          </w:p>
          <w:p w14:paraId="3E01CD58" w14:textId="77777777" w:rsidR="00D41A7F" w:rsidRPr="00687B74" w:rsidRDefault="00D41A7F" w:rsidP="00F90465">
            <w:pPr>
              <w:rPr>
                <w:rFonts w:ascii="Book Antiqua" w:hAnsi="Book Antiqua"/>
                <w:sz w:val="16"/>
                <w:szCs w:val="16"/>
              </w:rPr>
            </w:pPr>
            <w:r w:rsidRPr="00687B74">
              <w:rPr>
                <w:rFonts w:ascii="Book Antiqua" w:hAnsi="Book Antiqua"/>
                <w:sz w:val="16"/>
                <w:szCs w:val="16"/>
              </w:rPr>
              <w:t xml:space="preserve">● </w:t>
            </w:r>
            <w:proofErr w:type="gramStart"/>
            <w:r w:rsidRPr="00687B74">
              <w:rPr>
                <w:rFonts w:ascii="Book Antiqua" w:hAnsi="Book Antiqua"/>
                <w:sz w:val="16"/>
                <w:szCs w:val="16"/>
              </w:rPr>
              <w:t>200.000,-</w:t>
            </w:r>
            <w:proofErr w:type="gramEnd"/>
            <w:r w:rsidRPr="00687B74">
              <w:rPr>
                <w:rFonts w:ascii="Book Antiqua" w:hAnsi="Book Antiqua"/>
                <w:sz w:val="16"/>
                <w:szCs w:val="16"/>
              </w:rPr>
              <w:t xml:space="preserve"> Ft felett szerződés vagy megállapodás, vagy visszaigazolt megrendelő</w:t>
            </w:r>
          </w:p>
        </w:tc>
      </w:tr>
      <w:tr w:rsidR="00D41A7F" w:rsidRPr="009F7169" w14:paraId="174C51BB" w14:textId="77777777" w:rsidTr="00F90465">
        <w:tc>
          <w:tcPr>
            <w:tcW w:w="1838" w:type="dxa"/>
          </w:tcPr>
          <w:p w14:paraId="471BF7FC" w14:textId="1E463F03" w:rsidR="00D41A7F" w:rsidRPr="009F7169" w:rsidRDefault="00D41A7F" w:rsidP="00F90465">
            <w:pPr>
              <w:rPr>
                <w:rFonts w:ascii="Book Antiqua" w:hAnsi="Book Antiqua"/>
                <w:b/>
                <w:bCs/>
                <w:sz w:val="16"/>
                <w:szCs w:val="16"/>
              </w:rPr>
            </w:pPr>
            <w:r w:rsidRPr="00D41A7F">
              <w:rPr>
                <w:rFonts w:ascii="Book Antiqua" w:hAnsi="Book Antiqua"/>
                <w:b/>
                <w:bCs/>
                <w:sz w:val="16"/>
                <w:szCs w:val="16"/>
              </w:rPr>
              <w:t>Élelmiszerek és élelmiszer alapanyag, éttermi szolgáltatás és étkeztetési szolgáltatás költsége</w:t>
            </w:r>
          </w:p>
        </w:tc>
        <w:tc>
          <w:tcPr>
            <w:tcW w:w="3544" w:type="dxa"/>
          </w:tcPr>
          <w:p w14:paraId="1705546B" w14:textId="50F02F4B" w:rsidR="00D41A7F" w:rsidRPr="009F7169" w:rsidRDefault="00D41A7F" w:rsidP="00F90465">
            <w:pPr>
              <w:rPr>
                <w:rFonts w:ascii="Book Antiqua" w:hAnsi="Book Antiqua"/>
                <w:sz w:val="16"/>
                <w:szCs w:val="16"/>
              </w:rPr>
            </w:pPr>
            <w:r w:rsidRPr="00D41A7F">
              <w:rPr>
                <w:rFonts w:ascii="Book Antiqua" w:hAnsi="Book Antiqua"/>
                <w:sz w:val="16"/>
                <w:szCs w:val="16"/>
              </w:rPr>
              <w:t>A 2023. október 7-én, "Markotabödöge-</w:t>
            </w:r>
            <w:proofErr w:type="spellStart"/>
            <w:r w:rsidRPr="00D41A7F">
              <w:rPr>
                <w:rFonts w:ascii="Book Antiqua" w:hAnsi="Book Antiqua"/>
                <w:sz w:val="16"/>
                <w:szCs w:val="16"/>
              </w:rPr>
              <w:t>Lúcs</w:t>
            </w:r>
            <w:proofErr w:type="spellEnd"/>
            <w:r w:rsidRPr="00D41A7F">
              <w:rPr>
                <w:rFonts w:ascii="Book Antiqua" w:hAnsi="Book Antiqua"/>
                <w:sz w:val="16"/>
                <w:szCs w:val="16"/>
              </w:rPr>
              <w:t xml:space="preserve"> Testvértelepülési találkozó és Idősek napja" programon résztvevő helyi és határon túli (</w:t>
            </w:r>
            <w:proofErr w:type="spellStart"/>
            <w:r w:rsidRPr="00D41A7F">
              <w:rPr>
                <w:rFonts w:ascii="Book Antiqua" w:hAnsi="Book Antiqua"/>
                <w:sz w:val="16"/>
                <w:szCs w:val="16"/>
              </w:rPr>
              <w:t>Lúcs</w:t>
            </w:r>
            <w:proofErr w:type="spellEnd"/>
            <w:r w:rsidRPr="00D41A7F">
              <w:rPr>
                <w:rFonts w:ascii="Book Antiqua" w:hAnsi="Book Antiqua"/>
                <w:sz w:val="16"/>
                <w:szCs w:val="16"/>
              </w:rPr>
              <w:t xml:space="preserve">) testvértelepülésről érkező vendégek számára biztosított étkezés, éttermi szolgáltatás, valamint a szükséges élelmiszerek és élelmiszer alapanyagok (hús, pékáru, zöldségek, gyümölcsök, fűszerek, üdítő, ásványvíz, sütemény, </w:t>
            </w:r>
            <w:proofErr w:type="gramStart"/>
            <w:r w:rsidRPr="00D41A7F">
              <w:rPr>
                <w:rFonts w:ascii="Book Antiqua" w:hAnsi="Book Antiqua"/>
                <w:sz w:val="16"/>
                <w:szCs w:val="16"/>
              </w:rPr>
              <w:t>pogácsa,</w:t>
            </w:r>
            <w:proofErr w:type="gramEnd"/>
            <w:r w:rsidRPr="00D41A7F">
              <w:rPr>
                <w:rFonts w:ascii="Book Antiqua" w:hAnsi="Book Antiqua"/>
                <w:sz w:val="16"/>
                <w:szCs w:val="16"/>
              </w:rPr>
              <w:t xml:space="preserve"> stb.) beszerzése.</w:t>
            </w:r>
          </w:p>
        </w:tc>
        <w:tc>
          <w:tcPr>
            <w:tcW w:w="992" w:type="dxa"/>
          </w:tcPr>
          <w:p w14:paraId="4284467E" w14:textId="77777777" w:rsidR="00D41A7F" w:rsidRPr="009F7169" w:rsidRDefault="00D41A7F" w:rsidP="00F90465">
            <w:pPr>
              <w:rPr>
                <w:rFonts w:ascii="Book Antiqua" w:hAnsi="Book Antiqua"/>
                <w:sz w:val="16"/>
                <w:szCs w:val="16"/>
              </w:rPr>
            </w:pPr>
            <w:r>
              <w:rPr>
                <w:rFonts w:ascii="Book Antiqua" w:hAnsi="Book Antiqua"/>
                <w:sz w:val="16"/>
                <w:szCs w:val="16"/>
              </w:rPr>
              <w:t>500</w:t>
            </w:r>
            <w:r w:rsidRPr="009F7169">
              <w:rPr>
                <w:rFonts w:ascii="Book Antiqua" w:hAnsi="Book Antiqua"/>
                <w:sz w:val="16"/>
                <w:szCs w:val="16"/>
              </w:rPr>
              <w:t> 000 Ft</w:t>
            </w:r>
          </w:p>
        </w:tc>
        <w:tc>
          <w:tcPr>
            <w:tcW w:w="4678" w:type="dxa"/>
          </w:tcPr>
          <w:p w14:paraId="67911D66" w14:textId="77777777" w:rsidR="00D41A7F" w:rsidRPr="009F7169" w:rsidRDefault="00D41A7F" w:rsidP="00F90465">
            <w:pPr>
              <w:rPr>
                <w:rFonts w:ascii="Book Antiqua" w:hAnsi="Book Antiqua"/>
                <w:sz w:val="16"/>
                <w:szCs w:val="16"/>
              </w:rPr>
            </w:pPr>
            <w:r w:rsidRPr="00687B74">
              <w:rPr>
                <w:rFonts w:ascii="Book Antiqua" w:hAnsi="Book Antiqua"/>
                <w:sz w:val="16"/>
                <w:szCs w:val="16"/>
              </w:rPr>
              <w:t>A pályázatban leírt programhoz vásárolt élelmiszerek, élelmiszer alapanyagok, melyek a Pályázó nevére szóló számlával kerülnek elszámolásra, továbbá éttermi szolgáltatás, illetve számla ellenében kifizetésre kerülő étkeztetési szolgáltatás díja, ami nem reprezentáció.</w:t>
            </w:r>
          </w:p>
        </w:tc>
        <w:tc>
          <w:tcPr>
            <w:tcW w:w="2693" w:type="dxa"/>
          </w:tcPr>
          <w:p w14:paraId="4521B2CA"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számla </w:t>
            </w:r>
          </w:p>
          <w:p w14:paraId="38D4B5F7"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pénzügyi teljesítés igazolására pénztárbizonylat/pénztárkönyv vagy bankkivonat </w:t>
            </w:r>
          </w:p>
          <w:p w14:paraId="5355A29D" w14:textId="77777777" w:rsidR="00D41A7F" w:rsidRPr="009F7169" w:rsidRDefault="00D41A7F" w:rsidP="00F90465">
            <w:pPr>
              <w:rPr>
                <w:rFonts w:ascii="Book Antiqua" w:hAnsi="Book Antiqua"/>
                <w:sz w:val="16"/>
                <w:szCs w:val="16"/>
              </w:rPr>
            </w:pPr>
            <w:r w:rsidRPr="00687B74">
              <w:rPr>
                <w:rFonts w:ascii="Book Antiqua" w:hAnsi="Book Antiqua"/>
                <w:sz w:val="16"/>
                <w:szCs w:val="16"/>
              </w:rPr>
              <w:t xml:space="preserve">● </w:t>
            </w:r>
            <w:proofErr w:type="gramStart"/>
            <w:r w:rsidRPr="00687B74">
              <w:rPr>
                <w:rFonts w:ascii="Book Antiqua" w:hAnsi="Book Antiqua"/>
                <w:sz w:val="16"/>
                <w:szCs w:val="16"/>
              </w:rPr>
              <w:t>200.000,-</w:t>
            </w:r>
            <w:proofErr w:type="gramEnd"/>
            <w:r w:rsidRPr="00687B74">
              <w:rPr>
                <w:rFonts w:ascii="Book Antiqua" w:hAnsi="Book Antiqua"/>
                <w:sz w:val="16"/>
                <w:szCs w:val="16"/>
              </w:rPr>
              <w:t xml:space="preserve"> Ft felett szerződés vagy megállapodás, vagy visszaigazolt megrendelő</w:t>
            </w:r>
          </w:p>
        </w:tc>
      </w:tr>
      <w:tr w:rsidR="00D41A7F" w:rsidRPr="009F7169" w14:paraId="08A90BF0" w14:textId="77777777" w:rsidTr="00F90465">
        <w:tc>
          <w:tcPr>
            <w:tcW w:w="1838" w:type="dxa"/>
          </w:tcPr>
          <w:p w14:paraId="65E82D9A" w14:textId="170D8CFF" w:rsidR="00D41A7F" w:rsidRPr="009F7169" w:rsidRDefault="00D41A7F" w:rsidP="00F90465">
            <w:pPr>
              <w:rPr>
                <w:rFonts w:ascii="Book Antiqua" w:hAnsi="Book Antiqua"/>
                <w:b/>
                <w:bCs/>
                <w:sz w:val="16"/>
                <w:szCs w:val="16"/>
              </w:rPr>
            </w:pPr>
            <w:r w:rsidRPr="00D41A7F">
              <w:rPr>
                <w:rFonts w:ascii="Book Antiqua" w:hAnsi="Book Antiqua"/>
                <w:b/>
                <w:bCs/>
                <w:sz w:val="16"/>
                <w:szCs w:val="16"/>
              </w:rPr>
              <w:t>Fellépők, művészek, előadók díja, technikai, műszaki és egyéb szolgáltatások költsége.</w:t>
            </w:r>
          </w:p>
        </w:tc>
        <w:tc>
          <w:tcPr>
            <w:tcW w:w="3544" w:type="dxa"/>
          </w:tcPr>
          <w:p w14:paraId="172A4F67" w14:textId="7A71650B" w:rsidR="00D41A7F" w:rsidRPr="009F7169" w:rsidRDefault="00D41A7F" w:rsidP="00F90465">
            <w:pPr>
              <w:rPr>
                <w:rFonts w:ascii="Book Antiqua" w:hAnsi="Book Antiqua"/>
                <w:sz w:val="16"/>
                <w:szCs w:val="16"/>
              </w:rPr>
            </w:pPr>
            <w:r w:rsidRPr="00D41A7F">
              <w:rPr>
                <w:rFonts w:ascii="Book Antiqua" w:hAnsi="Book Antiqua"/>
                <w:sz w:val="16"/>
                <w:szCs w:val="16"/>
              </w:rPr>
              <w:t>A 2023. október 7-én, Markotabödögén megvalósítandó egynapos Testvértelepülési találkozó és Idősek napja fellépőinek, művészeinek, előadóinak, szolgáltatóinak díja, valamint technikai és műszaki szolgáltatások, látványelemek, hangtechnika, fénytechnika, programkoordináció és egyéb szolgáltatások költsége.</w:t>
            </w:r>
          </w:p>
        </w:tc>
        <w:tc>
          <w:tcPr>
            <w:tcW w:w="992" w:type="dxa"/>
          </w:tcPr>
          <w:p w14:paraId="4D34EFD2" w14:textId="014029A7" w:rsidR="00D41A7F" w:rsidRPr="009F7169" w:rsidRDefault="00D41A7F" w:rsidP="00F90465">
            <w:pPr>
              <w:rPr>
                <w:rFonts w:ascii="Book Antiqua" w:hAnsi="Book Antiqua"/>
                <w:sz w:val="16"/>
                <w:szCs w:val="16"/>
              </w:rPr>
            </w:pPr>
            <w:r>
              <w:rPr>
                <w:rFonts w:ascii="Book Antiqua" w:hAnsi="Book Antiqua"/>
                <w:sz w:val="16"/>
                <w:szCs w:val="16"/>
              </w:rPr>
              <w:t>3</w:t>
            </w:r>
            <w:r>
              <w:rPr>
                <w:rFonts w:ascii="Book Antiqua" w:hAnsi="Book Antiqua"/>
                <w:sz w:val="16"/>
                <w:szCs w:val="16"/>
              </w:rPr>
              <w:t>00</w:t>
            </w:r>
            <w:r w:rsidRPr="009F7169">
              <w:rPr>
                <w:rFonts w:ascii="Book Antiqua" w:hAnsi="Book Antiqua"/>
                <w:sz w:val="16"/>
                <w:szCs w:val="16"/>
              </w:rPr>
              <w:t> 000 Ft</w:t>
            </w:r>
          </w:p>
        </w:tc>
        <w:tc>
          <w:tcPr>
            <w:tcW w:w="4678" w:type="dxa"/>
          </w:tcPr>
          <w:p w14:paraId="02E1171F" w14:textId="77777777" w:rsidR="00D41A7F" w:rsidRPr="009F7169" w:rsidRDefault="00D41A7F" w:rsidP="00F90465">
            <w:pPr>
              <w:rPr>
                <w:rFonts w:ascii="Book Antiqua" w:hAnsi="Book Antiqua"/>
                <w:sz w:val="16"/>
                <w:szCs w:val="16"/>
              </w:rPr>
            </w:pPr>
            <w:r w:rsidRPr="00687B74">
              <w:rPr>
                <w:rFonts w:ascii="Book Antiqua" w:hAnsi="Book Antiqua"/>
                <w:sz w:val="16"/>
                <w:szCs w:val="16"/>
              </w:rPr>
              <w:t>Minden megbízási szolgáltatási szerződés ebben a sorban kerül tervezésre, melyek kifizetése számla ellenében történik. Pl.: oktatás tevékenység, egyéb szakértői szolgáltatás.</w:t>
            </w:r>
          </w:p>
        </w:tc>
        <w:tc>
          <w:tcPr>
            <w:tcW w:w="2693" w:type="dxa"/>
          </w:tcPr>
          <w:p w14:paraId="1040ACD9"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számla </w:t>
            </w:r>
          </w:p>
          <w:p w14:paraId="1C33B73C" w14:textId="77777777" w:rsidR="00D41A7F" w:rsidRDefault="00D41A7F" w:rsidP="00F90465">
            <w:pPr>
              <w:rPr>
                <w:rFonts w:ascii="Book Antiqua" w:hAnsi="Book Antiqua"/>
                <w:sz w:val="16"/>
                <w:szCs w:val="16"/>
              </w:rPr>
            </w:pPr>
            <w:r w:rsidRPr="00687B74">
              <w:rPr>
                <w:rFonts w:ascii="Book Antiqua" w:hAnsi="Book Antiqua"/>
                <w:sz w:val="16"/>
                <w:szCs w:val="16"/>
              </w:rPr>
              <w:t xml:space="preserve">● pénzügyi teljesítés igazolására pénztárbizonylat/pénztárkönyv vagy bankkivonat </w:t>
            </w:r>
          </w:p>
          <w:p w14:paraId="07093E56" w14:textId="77777777" w:rsidR="00D41A7F" w:rsidRPr="009F7169" w:rsidRDefault="00D41A7F" w:rsidP="00F90465">
            <w:pPr>
              <w:rPr>
                <w:rFonts w:ascii="Book Antiqua" w:hAnsi="Book Antiqua"/>
                <w:sz w:val="16"/>
                <w:szCs w:val="16"/>
              </w:rPr>
            </w:pPr>
            <w:r w:rsidRPr="00687B74">
              <w:rPr>
                <w:rFonts w:ascii="Book Antiqua" w:hAnsi="Book Antiqua"/>
                <w:sz w:val="16"/>
                <w:szCs w:val="16"/>
              </w:rPr>
              <w:t xml:space="preserve">● </w:t>
            </w:r>
            <w:proofErr w:type="gramStart"/>
            <w:r w:rsidRPr="00687B74">
              <w:rPr>
                <w:rFonts w:ascii="Book Antiqua" w:hAnsi="Book Antiqua"/>
                <w:sz w:val="16"/>
                <w:szCs w:val="16"/>
              </w:rPr>
              <w:t>200.000,-</w:t>
            </w:r>
            <w:proofErr w:type="gramEnd"/>
            <w:r w:rsidRPr="00687B74">
              <w:rPr>
                <w:rFonts w:ascii="Book Antiqua" w:hAnsi="Book Antiqua"/>
                <w:sz w:val="16"/>
                <w:szCs w:val="16"/>
              </w:rPr>
              <w:t xml:space="preserve"> Ft felett szerződés vagy megállapodás, vagy visszaigazolt megrendelő</w:t>
            </w:r>
          </w:p>
        </w:tc>
      </w:tr>
    </w:tbl>
    <w:p w14:paraId="46345E37" w14:textId="77777777" w:rsidR="00D41A7F" w:rsidRPr="00D41A7F" w:rsidRDefault="00D41A7F" w:rsidP="00D41A7F">
      <w:pPr>
        <w:rPr>
          <w:rFonts w:ascii="Book Antiqua" w:hAnsi="Book Antiqua"/>
          <w:sz w:val="20"/>
          <w:szCs w:val="20"/>
        </w:rPr>
      </w:pPr>
    </w:p>
    <w:sectPr w:rsidR="00D41A7F" w:rsidRPr="00D41A7F" w:rsidSect="009F7169">
      <w:pgSz w:w="16834" w:h="11909" w:orient="landscape"/>
      <w:pgMar w:top="1417" w:right="1417" w:bottom="1417"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0D59" w14:textId="77777777" w:rsidR="009B3FE5" w:rsidRDefault="009B3FE5" w:rsidP="007E5B19">
      <w:pPr>
        <w:spacing w:after="0" w:line="240" w:lineRule="auto"/>
      </w:pPr>
      <w:r>
        <w:separator/>
      </w:r>
    </w:p>
  </w:endnote>
  <w:endnote w:type="continuationSeparator" w:id="0">
    <w:p w14:paraId="70F511A5" w14:textId="77777777" w:rsidR="009B3FE5" w:rsidRDefault="009B3FE5" w:rsidP="007E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D9CE" w14:textId="77777777" w:rsidR="009B3FE5" w:rsidRDefault="009B3FE5" w:rsidP="007E5B19">
      <w:pPr>
        <w:spacing w:after="0" w:line="240" w:lineRule="auto"/>
      </w:pPr>
      <w:r>
        <w:separator/>
      </w:r>
    </w:p>
  </w:footnote>
  <w:footnote w:type="continuationSeparator" w:id="0">
    <w:p w14:paraId="2A682113" w14:textId="77777777" w:rsidR="009B3FE5" w:rsidRDefault="009B3FE5" w:rsidP="007E5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854"/>
    <w:multiLevelType w:val="hybridMultilevel"/>
    <w:tmpl w:val="7EC26D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3EC48AE"/>
    <w:multiLevelType w:val="hybridMultilevel"/>
    <w:tmpl w:val="AAEC8AE4"/>
    <w:lvl w:ilvl="0" w:tplc="46CC7CBC">
      <w:numFmt w:val="bullet"/>
      <w:lvlText w:val="-"/>
      <w:lvlJc w:val="left"/>
      <w:pPr>
        <w:ind w:left="720" w:hanging="360"/>
      </w:pPr>
      <w:rPr>
        <w:rFonts w:ascii="Book Antiqua" w:eastAsiaTheme="minorHAnsi"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45A4705"/>
    <w:multiLevelType w:val="hybridMultilevel"/>
    <w:tmpl w:val="A77CD3F2"/>
    <w:lvl w:ilvl="0" w:tplc="3754FB04">
      <w:numFmt w:val="bullet"/>
      <w:lvlText w:val="-"/>
      <w:lvlJc w:val="left"/>
      <w:pPr>
        <w:ind w:left="720" w:hanging="360"/>
      </w:pPr>
      <w:rPr>
        <w:rFonts w:ascii="Book Antiqua" w:eastAsiaTheme="minorHAnsi" w:hAnsi="Book Antiqua"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9396BE1"/>
    <w:multiLevelType w:val="hybridMultilevel"/>
    <w:tmpl w:val="D804A0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B5B468A"/>
    <w:multiLevelType w:val="hybridMultilevel"/>
    <w:tmpl w:val="4CE0BBE8"/>
    <w:lvl w:ilvl="0" w:tplc="3754FB04">
      <w:numFmt w:val="bullet"/>
      <w:lvlText w:val="-"/>
      <w:lvlJc w:val="left"/>
      <w:pPr>
        <w:ind w:left="720" w:hanging="360"/>
      </w:pPr>
      <w:rPr>
        <w:rFonts w:ascii="Book Antiqua" w:eastAsiaTheme="minorHAnsi" w:hAnsi="Book Antiqua" w:cstheme="minorBidi"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F5E1C9E"/>
    <w:multiLevelType w:val="hybridMultilevel"/>
    <w:tmpl w:val="4EE2C9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06259844">
    <w:abstractNumId w:val="3"/>
  </w:num>
  <w:num w:numId="2" w16cid:durableId="1427387324">
    <w:abstractNumId w:val="4"/>
  </w:num>
  <w:num w:numId="3" w16cid:durableId="1620600933">
    <w:abstractNumId w:val="2"/>
  </w:num>
  <w:num w:numId="4" w16cid:durableId="1823153378">
    <w:abstractNumId w:val="5"/>
  </w:num>
  <w:num w:numId="5" w16cid:durableId="1998221248">
    <w:abstractNumId w:val="0"/>
  </w:num>
  <w:num w:numId="6" w16cid:durableId="103981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FA"/>
    <w:rsid w:val="00004EBD"/>
    <w:rsid w:val="00013320"/>
    <w:rsid w:val="00030BD3"/>
    <w:rsid w:val="00040019"/>
    <w:rsid w:val="000813DE"/>
    <w:rsid w:val="001233BF"/>
    <w:rsid w:val="0014121B"/>
    <w:rsid w:val="001456FF"/>
    <w:rsid w:val="00192931"/>
    <w:rsid w:val="001D7356"/>
    <w:rsid w:val="001E1745"/>
    <w:rsid w:val="001E3535"/>
    <w:rsid w:val="001E734D"/>
    <w:rsid w:val="00217ECC"/>
    <w:rsid w:val="00222D8E"/>
    <w:rsid w:val="0023269D"/>
    <w:rsid w:val="00246F2D"/>
    <w:rsid w:val="00272E23"/>
    <w:rsid w:val="002955AA"/>
    <w:rsid w:val="002C3156"/>
    <w:rsid w:val="00303A13"/>
    <w:rsid w:val="003074E1"/>
    <w:rsid w:val="0033616A"/>
    <w:rsid w:val="003509A0"/>
    <w:rsid w:val="0037331A"/>
    <w:rsid w:val="003764CE"/>
    <w:rsid w:val="003A4C81"/>
    <w:rsid w:val="003C1569"/>
    <w:rsid w:val="003D50DA"/>
    <w:rsid w:val="00431A98"/>
    <w:rsid w:val="00452F1E"/>
    <w:rsid w:val="00461B75"/>
    <w:rsid w:val="004A21D0"/>
    <w:rsid w:val="004A5D83"/>
    <w:rsid w:val="004B00F6"/>
    <w:rsid w:val="004B2528"/>
    <w:rsid w:val="004C14D2"/>
    <w:rsid w:val="004D3FC2"/>
    <w:rsid w:val="0050357B"/>
    <w:rsid w:val="00535D50"/>
    <w:rsid w:val="0055609D"/>
    <w:rsid w:val="00593F4E"/>
    <w:rsid w:val="00596AB8"/>
    <w:rsid w:val="005A223C"/>
    <w:rsid w:val="005B2365"/>
    <w:rsid w:val="005E2322"/>
    <w:rsid w:val="00636CCD"/>
    <w:rsid w:val="006414C5"/>
    <w:rsid w:val="00657CFA"/>
    <w:rsid w:val="006623BD"/>
    <w:rsid w:val="006745BE"/>
    <w:rsid w:val="00675E86"/>
    <w:rsid w:val="00686B76"/>
    <w:rsid w:val="00687B74"/>
    <w:rsid w:val="00693E90"/>
    <w:rsid w:val="006C76FE"/>
    <w:rsid w:val="006D2DA5"/>
    <w:rsid w:val="00713480"/>
    <w:rsid w:val="00760687"/>
    <w:rsid w:val="007C4506"/>
    <w:rsid w:val="007C74AE"/>
    <w:rsid w:val="007E5B19"/>
    <w:rsid w:val="00805632"/>
    <w:rsid w:val="00831D28"/>
    <w:rsid w:val="008558AA"/>
    <w:rsid w:val="0086434A"/>
    <w:rsid w:val="0086472C"/>
    <w:rsid w:val="0088241F"/>
    <w:rsid w:val="00885566"/>
    <w:rsid w:val="008A2A28"/>
    <w:rsid w:val="008C01F0"/>
    <w:rsid w:val="008D6548"/>
    <w:rsid w:val="008F7E44"/>
    <w:rsid w:val="00907E5C"/>
    <w:rsid w:val="00907F99"/>
    <w:rsid w:val="009632A1"/>
    <w:rsid w:val="009B3FE5"/>
    <w:rsid w:val="009D3043"/>
    <w:rsid w:val="009F7169"/>
    <w:rsid w:val="00A46860"/>
    <w:rsid w:val="00A86044"/>
    <w:rsid w:val="00A970F1"/>
    <w:rsid w:val="00AA4759"/>
    <w:rsid w:val="00AA7E38"/>
    <w:rsid w:val="00AE2AE5"/>
    <w:rsid w:val="00AF6673"/>
    <w:rsid w:val="00B31B7A"/>
    <w:rsid w:val="00B4096B"/>
    <w:rsid w:val="00B718A4"/>
    <w:rsid w:val="00B82389"/>
    <w:rsid w:val="00BA3B74"/>
    <w:rsid w:val="00BC02CE"/>
    <w:rsid w:val="00BD1E9F"/>
    <w:rsid w:val="00BD22CA"/>
    <w:rsid w:val="00BD2B0A"/>
    <w:rsid w:val="00C23F3E"/>
    <w:rsid w:val="00C26B10"/>
    <w:rsid w:val="00C44EE3"/>
    <w:rsid w:val="00C56055"/>
    <w:rsid w:val="00C90568"/>
    <w:rsid w:val="00CA0B32"/>
    <w:rsid w:val="00CA5620"/>
    <w:rsid w:val="00CD27CB"/>
    <w:rsid w:val="00CE1E91"/>
    <w:rsid w:val="00D2659A"/>
    <w:rsid w:val="00D41A7F"/>
    <w:rsid w:val="00D43B0B"/>
    <w:rsid w:val="00D508D1"/>
    <w:rsid w:val="00D61B34"/>
    <w:rsid w:val="00D65C5B"/>
    <w:rsid w:val="00D95D0E"/>
    <w:rsid w:val="00DA49A0"/>
    <w:rsid w:val="00DC2277"/>
    <w:rsid w:val="00DD3192"/>
    <w:rsid w:val="00E21FC6"/>
    <w:rsid w:val="00E6178F"/>
    <w:rsid w:val="00E87B85"/>
    <w:rsid w:val="00EA3BDE"/>
    <w:rsid w:val="00EC7080"/>
    <w:rsid w:val="00EE0803"/>
    <w:rsid w:val="00F22EE7"/>
    <w:rsid w:val="00F6043B"/>
    <w:rsid w:val="00F65CAD"/>
    <w:rsid w:val="00F72F60"/>
    <w:rsid w:val="00F86A9A"/>
    <w:rsid w:val="00FA65AB"/>
    <w:rsid w:val="00FB5ED3"/>
    <w:rsid w:val="00FB71C8"/>
    <w:rsid w:val="00FE4F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E372"/>
  <w15:chartTrackingRefBased/>
  <w15:docId w15:val="{51DB3B51-BFAF-4398-95EE-AFFF92B4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0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E5B19"/>
    <w:pPr>
      <w:tabs>
        <w:tab w:val="center" w:pos="4536"/>
        <w:tab w:val="right" w:pos="9072"/>
      </w:tabs>
      <w:spacing w:after="0" w:line="240" w:lineRule="auto"/>
    </w:pPr>
  </w:style>
  <w:style w:type="character" w:customStyle="1" w:styleId="lfejChar">
    <w:name w:val="Élőfej Char"/>
    <w:basedOn w:val="Bekezdsalapbettpusa"/>
    <w:link w:val="lfej"/>
    <w:uiPriority w:val="99"/>
    <w:rsid w:val="007E5B19"/>
  </w:style>
  <w:style w:type="paragraph" w:styleId="llb">
    <w:name w:val="footer"/>
    <w:basedOn w:val="Norml"/>
    <w:link w:val="llbChar"/>
    <w:uiPriority w:val="99"/>
    <w:unhideWhenUsed/>
    <w:rsid w:val="007E5B19"/>
    <w:pPr>
      <w:tabs>
        <w:tab w:val="center" w:pos="4536"/>
        <w:tab w:val="right" w:pos="9072"/>
      </w:tabs>
      <w:spacing w:after="0" w:line="240" w:lineRule="auto"/>
    </w:pPr>
  </w:style>
  <w:style w:type="character" w:customStyle="1" w:styleId="llbChar">
    <w:name w:val="Élőláb Char"/>
    <w:basedOn w:val="Bekezdsalapbettpusa"/>
    <w:link w:val="llb"/>
    <w:uiPriority w:val="99"/>
    <w:rsid w:val="007E5B19"/>
  </w:style>
  <w:style w:type="character" w:styleId="Hiperhivatkozs">
    <w:name w:val="Hyperlink"/>
    <w:basedOn w:val="Bekezdsalapbettpusa"/>
    <w:uiPriority w:val="99"/>
    <w:unhideWhenUsed/>
    <w:rsid w:val="00F6043B"/>
    <w:rPr>
      <w:color w:val="0563C1" w:themeColor="hyperlink"/>
      <w:u w:val="single"/>
    </w:rPr>
  </w:style>
  <w:style w:type="character" w:styleId="Feloldatlanmegemlts">
    <w:name w:val="Unresolved Mention"/>
    <w:basedOn w:val="Bekezdsalapbettpusa"/>
    <w:uiPriority w:val="99"/>
    <w:semiHidden/>
    <w:unhideWhenUsed/>
    <w:rsid w:val="00F6043B"/>
    <w:rPr>
      <w:color w:val="605E5C"/>
      <w:shd w:val="clear" w:color="auto" w:fill="E1DFDD"/>
    </w:rPr>
  </w:style>
  <w:style w:type="paragraph" w:styleId="Listaszerbekezds">
    <w:name w:val="List Paragraph"/>
    <w:basedOn w:val="Norml"/>
    <w:uiPriority w:val="34"/>
    <w:qFormat/>
    <w:rsid w:val="00431A98"/>
    <w:pPr>
      <w:ind w:left="720"/>
      <w:contextualSpacing/>
    </w:pPr>
  </w:style>
  <w:style w:type="paragraph" w:customStyle="1" w:styleId="wordsection1">
    <w:name w:val="wordsection1"/>
    <w:basedOn w:val="Norml"/>
    <w:rsid w:val="00760687"/>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639</Words>
  <Characters>4416</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István Piller</dc:creator>
  <cp:keywords/>
  <dc:description/>
  <cp:lastModifiedBy>István Piller</cp:lastModifiedBy>
  <cp:revision>22</cp:revision>
  <dcterms:created xsi:type="dcterms:W3CDTF">2023-06-13T15:16:00Z</dcterms:created>
  <dcterms:modified xsi:type="dcterms:W3CDTF">2023-09-05T10:13:00Z</dcterms:modified>
</cp:coreProperties>
</file>